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CED90">
      <w:pPr>
        <w:pStyle w:val="6"/>
        <w:pageBreakBefore w:val="0"/>
        <w:wordWrap w:val="0"/>
        <w:overflowPunct/>
        <w:topLinePunct/>
        <w:bidi w:val="0"/>
        <w:snapToGrid w:val="0"/>
        <w:spacing w:line="36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color w:val="auto"/>
          <w:spacing w:val="0"/>
          <w:sz w:val="28"/>
          <w:szCs w:val="28"/>
          <w:highlight w:val="none"/>
          <w:u w:val="none"/>
        </w:rPr>
      </w:pPr>
      <w:r>
        <w:rPr>
          <w:rFonts w:hint="eastAsia" w:cs="宋体"/>
          <w:b/>
          <w:bCs/>
          <w:color w:val="auto"/>
          <w:spacing w:val="0"/>
          <w:sz w:val="28"/>
          <w:szCs w:val="28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 w:ascii="宋体" w:hAnsi="宋体" w:eastAsia="宋体" w:cs="宋体"/>
          <w:b/>
          <w:bCs/>
          <w:color w:val="auto"/>
          <w:spacing w:val="0"/>
          <w:sz w:val="28"/>
          <w:szCs w:val="28"/>
          <w:highlight w:val="none"/>
          <w:u w:val="none"/>
        </w:rPr>
        <w:t>招标公告</w:t>
      </w:r>
    </w:p>
    <w:p w14:paraId="6836419B">
      <w:pPr>
        <w:bidi w:val="0"/>
        <w:ind w:left="0" w:leftChars="0" w:firstLine="480" w:firstLineChars="200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>安徽省阳光采购服务平台有限责任公司受</w:t>
      </w:r>
      <w:r>
        <w:rPr>
          <w:rFonts w:hint="eastAsia"/>
          <w:color w:val="auto"/>
          <w:highlight w:val="none"/>
          <w:u w:val="none"/>
          <w:lang w:eastAsia="zh-CN"/>
        </w:rPr>
        <w:t>安徽合力股份有限公司合肥铸锻厂</w:t>
      </w:r>
      <w:r>
        <w:rPr>
          <w:rFonts w:hint="eastAsia"/>
          <w:color w:val="auto"/>
          <w:highlight w:val="none"/>
          <w:u w:val="none"/>
        </w:rPr>
        <w:t>委托，现对“</w:t>
      </w:r>
      <w:r>
        <w:rPr>
          <w:rFonts w:hint="eastAsia"/>
          <w:b w:val="0"/>
          <w:bCs w:val="0"/>
          <w:i w:val="0"/>
          <w:iCs w:val="0"/>
          <w:color w:val="auto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/>
          <w:color w:val="auto"/>
          <w:highlight w:val="none"/>
          <w:u w:val="none"/>
        </w:rPr>
        <w:t>”</w:t>
      </w:r>
      <w:r>
        <w:rPr>
          <w:rFonts w:hint="eastAsia"/>
          <w:color w:val="auto"/>
          <w:highlight w:val="none"/>
          <w:u w:val="none"/>
          <w:lang w:eastAsia="zh-CN"/>
        </w:rPr>
        <w:t>（</w:t>
      </w:r>
      <w:r>
        <w:rPr>
          <w:rFonts w:hint="eastAsia"/>
          <w:color w:val="auto"/>
          <w:highlight w:val="none"/>
          <w:u w:val="none"/>
        </w:rPr>
        <w:t>项目编号：</w:t>
      </w:r>
      <w:r>
        <w:rPr>
          <w:rFonts w:hint="eastAsia"/>
          <w:color w:val="auto"/>
          <w:highlight w:val="none"/>
          <w:u w:val="none"/>
          <w:lang w:eastAsia="zh-CN"/>
        </w:rPr>
        <w:t>AHCQA-202500023）</w:t>
      </w:r>
      <w:r>
        <w:rPr>
          <w:rFonts w:hint="eastAsia"/>
          <w:color w:val="auto"/>
          <w:highlight w:val="none"/>
          <w:u w:val="none"/>
        </w:rPr>
        <w:t>进行国内公开招标，欢迎符合条件的投标人参加。</w:t>
      </w:r>
    </w:p>
    <w:p w14:paraId="0C38AB15">
      <w:pPr>
        <w:pStyle w:val="3"/>
        <w:bidi w:val="0"/>
        <w:rPr>
          <w:rFonts w:hint="default" w:eastAsia="宋体"/>
          <w:color w:val="auto"/>
          <w:highlight w:val="none"/>
          <w:u w:val="none"/>
          <w:lang w:val="en-US" w:eastAsia="zh-CN"/>
        </w:rPr>
      </w:pPr>
      <w:bookmarkStart w:id="0" w:name="_Toc18820"/>
      <w:r>
        <w:rPr>
          <w:rFonts w:hint="eastAsia"/>
          <w:color w:val="auto"/>
          <w:highlight w:val="none"/>
          <w:u w:val="none"/>
          <w:lang w:val="en-US" w:eastAsia="zh-CN"/>
        </w:rPr>
        <w:t>1.招标条件</w:t>
      </w:r>
      <w:bookmarkEnd w:id="0"/>
    </w:p>
    <w:p w14:paraId="7996F1B0">
      <w:pPr>
        <w:pageBreakBefore w:val="0"/>
        <w:widowControl/>
        <w:overflowPunct/>
        <w:bidi w:val="0"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本项目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为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安徽合力股份有限公司合肥铸锻厂（含六安铸造）采购至衡阳物流运输服务项目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，招标人为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，项目资金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为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自筹资金，出资比例为100%。该项目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资金已落实，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已具备招标条件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。</w:t>
      </w:r>
    </w:p>
    <w:p w14:paraId="264D8FDD">
      <w:pPr>
        <w:pStyle w:val="3"/>
        <w:bidi w:val="0"/>
        <w:rPr>
          <w:rFonts w:hint="eastAsia"/>
          <w:color w:val="auto"/>
          <w:highlight w:val="none"/>
          <w:u w:val="none"/>
          <w:lang w:val="en-US" w:eastAsia="zh-CN"/>
        </w:rPr>
      </w:pPr>
      <w:bookmarkStart w:id="1" w:name="_Toc26988"/>
      <w:r>
        <w:rPr>
          <w:rFonts w:hint="eastAsia"/>
          <w:color w:val="auto"/>
          <w:highlight w:val="none"/>
          <w:u w:val="none"/>
          <w:lang w:val="en-US" w:eastAsia="zh-CN"/>
        </w:rPr>
        <w:t>2.项目概况与招标范围</w:t>
      </w:r>
      <w:bookmarkEnd w:id="1"/>
    </w:p>
    <w:p w14:paraId="63B8AF7F">
      <w:pPr>
        <w:bidi w:val="0"/>
        <w:ind w:left="0" w:leftChars="0" w:firstLine="480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2.1 项目名称：</w:t>
      </w:r>
      <w:r>
        <w:rPr>
          <w:rFonts w:hint="eastAsia"/>
          <w:b w:val="0"/>
          <w:bCs w:val="0"/>
          <w:i w:val="0"/>
          <w:iCs w:val="0"/>
          <w:color w:val="auto"/>
          <w:highlight w:val="none"/>
          <w:u w:val="none"/>
          <w:lang w:val="en-US" w:eastAsia="zh-CN"/>
        </w:rPr>
        <w:t>安徽合力股份有限公司合肥铸锻厂（含六安铸造）采购至衡阳物流运输服务项目</w:t>
      </w:r>
    </w:p>
    <w:p w14:paraId="7328EC25">
      <w:pPr>
        <w:bidi w:val="0"/>
        <w:ind w:left="0" w:leftChars="0" w:firstLine="480" w:firstLineChars="200"/>
        <w:rPr>
          <w:rFonts w:hint="default" w:ascii="宋体" w:hAnsi="宋体" w:eastAsia="宋体" w:cs="Times New Roman"/>
          <w:color w:val="auto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highlight w:val="none"/>
          <w:u w:val="none"/>
          <w:lang w:val="en-US" w:eastAsia="zh-CN"/>
        </w:rPr>
        <w:t>2.2 项目编号：</w:t>
      </w:r>
      <w:r>
        <w:rPr>
          <w:rFonts w:hint="eastAsia" w:cs="Times New Roman"/>
          <w:color w:val="auto"/>
          <w:highlight w:val="none"/>
          <w:u w:val="none"/>
          <w:lang w:val="en-US" w:eastAsia="zh-CN"/>
        </w:rPr>
        <w:t>AHCQA-202500023</w:t>
      </w:r>
    </w:p>
    <w:p w14:paraId="02C57896">
      <w:pPr>
        <w:bidi w:val="0"/>
        <w:spacing w:line="360" w:lineRule="auto"/>
        <w:ind w:left="0" w:leftChars="0" w:firstLine="480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2.3 项目概况：安徽合力股份有限公司合肥铸锻厂（含六安铸造）采购至衡阳物流运输服务项目，合肥铸锻厂（含六安铸造）至衡阳合力工业车辆有限公司预计每年总运输量约有25000吨（合肥铸锻厂占比50%，六安铸造占比50%，含包材和少量货物从衡阳运回）。运输产品分为配重和小型铸件。配重无包装；小型铸件木箱或托盘包装，包装不需要回收。根据合肥铸锻厂需求提前一天或当天安排运输车辆。</w:t>
      </w:r>
    </w:p>
    <w:p w14:paraId="19B1507C">
      <w:pPr>
        <w:spacing w:line="360" w:lineRule="auto"/>
        <w:ind w:firstLine="480" w:firstLineChars="200"/>
        <w:rPr>
          <w:rFonts w:ascii="宋体" w:hAnsi="宋体"/>
          <w:color w:val="auto"/>
          <w:sz w:val="28"/>
          <w:szCs w:val="28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2.4 招标范围：物流运输服务内容包含货物的装卸、运输、保险等相关内容。具体明细如下：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6"/>
        <w:gridCol w:w="2089"/>
        <w:gridCol w:w="1740"/>
        <w:gridCol w:w="1960"/>
        <w:gridCol w:w="1720"/>
      </w:tblGrid>
      <w:tr w14:paraId="34135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76208">
            <w:pPr>
              <w:spacing w:line="360" w:lineRule="auto"/>
              <w:jc w:val="center"/>
              <w:rPr>
                <w:rFonts w:hint="eastAsia"/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</w:t>
            </w:r>
          </w:p>
          <w:p w14:paraId="092F0DE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区间</w:t>
            </w:r>
          </w:p>
        </w:tc>
        <w:tc>
          <w:tcPr>
            <w:tcW w:w="125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90625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起止地点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4A3D5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运输物资</w:t>
            </w:r>
          </w:p>
        </w:tc>
        <w:tc>
          <w:tcPr>
            <w:tcW w:w="117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18806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运输时效</w:t>
            </w:r>
          </w:p>
        </w:tc>
        <w:tc>
          <w:tcPr>
            <w:tcW w:w="1031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C0318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u w:val="none"/>
              </w:rPr>
              <w:t>备注</w:t>
            </w:r>
          </w:p>
        </w:tc>
      </w:tr>
      <w:tr w14:paraId="4B6FE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FA693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安徽合肥至湖南衡阳</w:t>
            </w:r>
          </w:p>
        </w:tc>
        <w:tc>
          <w:tcPr>
            <w:tcW w:w="1253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629A6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合肥铸锻厂至衡阳合力工业车辆有限公司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A49321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配重、铸件等，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运输量</w:t>
            </w:r>
            <w:r>
              <w:rPr>
                <w:rFonts w:hint="eastAsia"/>
                <w:color w:val="auto"/>
                <w:szCs w:val="21"/>
                <w:highlight w:val="none"/>
              </w:rPr>
              <w:t>占比约</w:t>
            </w:r>
            <w:r>
              <w:rPr>
                <w:color w:val="auto"/>
                <w:szCs w:val="21"/>
                <w:highlight w:val="none"/>
              </w:rPr>
              <w:t>5</w:t>
            </w:r>
            <w:r>
              <w:rPr>
                <w:rFonts w:hint="eastAsia"/>
                <w:color w:val="auto"/>
                <w:szCs w:val="21"/>
                <w:highlight w:val="none"/>
              </w:rPr>
              <w:t>0%，满载率约为50%。</w:t>
            </w:r>
          </w:p>
        </w:tc>
        <w:tc>
          <w:tcPr>
            <w:tcW w:w="1175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48A2B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正常运输周期</w:t>
            </w:r>
            <w:r>
              <w:rPr>
                <w:rFonts w:hint="eastAsia"/>
                <w:color w:val="auto"/>
                <w:szCs w:val="21"/>
                <w:highlight w:val="none"/>
                <w:u w:val="single"/>
              </w:rPr>
              <w:t xml:space="preserve"> 2 </w:t>
            </w:r>
            <w:r>
              <w:rPr>
                <w:rFonts w:hint="eastAsia"/>
                <w:color w:val="auto"/>
                <w:szCs w:val="21"/>
                <w:highlight w:val="none"/>
              </w:rPr>
              <w:t>天，急件24小时（包含节假日）内到达。</w:t>
            </w:r>
          </w:p>
        </w:tc>
        <w:tc>
          <w:tcPr>
            <w:tcW w:w="1031" w:type="pct"/>
            <w:vMerge w:val="restar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72C2B">
            <w:pPr>
              <w:spacing w:line="360" w:lineRule="auto"/>
              <w:jc w:val="center"/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根据合肥铸锻厂需求提前一天或当天安排运输车辆</w:t>
            </w:r>
            <w:r>
              <w:rPr>
                <w:rFonts w:hint="eastAsia"/>
                <w:color w:val="auto"/>
                <w:szCs w:val="21"/>
                <w:highlight w:val="none"/>
              </w:rPr>
              <w:t>，需要提供专人协调装卸货服务。</w:t>
            </w:r>
          </w:p>
          <w:p w14:paraId="1F64A2A9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</w:tr>
      <w:tr w14:paraId="3E77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49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19D05D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安徽六安至湖南衡阳</w:t>
            </w:r>
          </w:p>
        </w:tc>
        <w:tc>
          <w:tcPr>
            <w:tcW w:w="1253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86D5F9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安徽合力（六安）铸造有限公司至衡阳合力工业车辆有限公司</w:t>
            </w:r>
          </w:p>
        </w:tc>
        <w:tc>
          <w:tcPr>
            <w:tcW w:w="1043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E01920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配重、铸件等，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运输量</w:t>
            </w:r>
            <w:r>
              <w:rPr>
                <w:rFonts w:hint="eastAsia"/>
                <w:color w:val="auto"/>
                <w:szCs w:val="21"/>
                <w:highlight w:val="none"/>
              </w:rPr>
              <w:t>占比约</w:t>
            </w:r>
            <w:r>
              <w:rPr>
                <w:color w:val="auto"/>
                <w:szCs w:val="21"/>
                <w:highlight w:val="none"/>
              </w:rPr>
              <w:t>5</w:t>
            </w:r>
            <w:r>
              <w:rPr>
                <w:rFonts w:hint="eastAsia"/>
                <w:color w:val="auto"/>
                <w:szCs w:val="21"/>
                <w:highlight w:val="none"/>
              </w:rPr>
              <w:t>0%，满载率约为90%。</w:t>
            </w:r>
          </w:p>
        </w:tc>
        <w:tc>
          <w:tcPr>
            <w:tcW w:w="1175" w:type="pct"/>
            <w:vMerge w:val="continu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EEE2E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  <w:tc>
          <w:tcPr>
            <w:tcW w:w="1031" w:type="pct"/>
            <w:vMerge w:val="continu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72BF7">
            <w:pPr>
              <w:spacing w:line="360" w:lineRule="auto"/>
              <w:jc w:val="center"/>
              <w:rPr>
                <w:color w:val="auto"/>
                <w:szCs w:val="21"/>
                <w:highlight w:val="none"/>
                <w:u w:val="none"/>
              </w:rPr>
            </w:pPr>
          </w:p>
        </w:tc>
      </w:tr>
    </w:tbl>
    <w:p w14:paraId="6FA2EABC">
      <w:pPr>
        <w:bidi w:val="0"/>
        <w:ind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2.5 服务地点：招标人指定地点</w:t>
      </w:r>
    </w:p>
    <w:p w14:paraId="412352D4">
      <w:pPr>
        <w:spacing w:line="360" w:lineRule="auto"/>
        <w:ind w:firstLine="480" w:firstLineChars="200"/>
        <w:rPr>
          <w:rFonts w:hint="eastAsia" w:ascii="宋体" w:hAnsi="宋体" w:eastAsia="宋体"/>
          <w:b/>
          <w:bCs/>
          <w:color w:val="auto"/>
          <w:sz w:val="24"/>
          <w:highlight w:val="none"/>
          <w:lang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2.6 最高投标限价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（吨位均为产品净重，不含包装重量）</w:t>
      </w:r>
      <w:r>
        <w:rPr>
          <w:rFonts w:hint="eastAsia"/>
          <w:b/>
          <w:bCs/>
          <w:color w:val="auto"/>
          <w:sz w:val="24"/>
          <w:highlight w:val="none"/>
          <w:lang w:eastAsia="zh-CN"/>
        </w:rPr>
        <w:t>：</w:t>
      </w:r>
    </w:p>
    <w:p w14:paraId="72048E5B">
      <w:pPr>
        <w:spacing w:line="360" w:lineRule="auto"/>
        <w:ind w:firstLine="480" w:firstLineChars="200"/>
        <w:rPr>
          <w:rFonts w:ascii="宋体" w:hAnsi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线路</w:t>
      </w:r>
      <w:r>
        <w:rPr>
          <w:rFonts w:hint="eastAsia" w:ascii="宋体" w:hAnsi="宋体"/>
          <w:color w:val="auto"/>
          <w:sz w:val="24"/>
          <w:highlight w:val="none"/>
        </w:rPr>
        <w:t>1：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合肥至衡阳，</w:t>
      </w:r>
      <w:r>
        <w:rPr>
          <w:rFonts w:hint="eastAsia" w:ascii="宋体" w:hAnsi="宋体"/>
          <w:color w:val="auto"/>
          <w:sz w:val="24"/>
          <w:highlight w:val="none"/>
        </w:rPr>
        <w:t>按照人民币元/吨报价（含税）。</w:t>
      </w:r>
    </w:p>
    <w:p w14:paraId="6FFC641E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说明：单次运输13米车满载吨位2</w:t>
      </w:r>
      <w:r>
        <w:rPr>
          <w:rFonts w:ascii="宋体" w:hAnsi="宋体"/>
          <w:color w:val="auto"/>
          <w:sz w:val="24"/>
          <w:highlight w:val="none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吨及以上，整车运输占比约为</w:t>
      </w:r>
      <w:r>
        <w:rPr>
          <w:rFonts w:ascii="宋体" w:hAnsi="宋体"/>
          <w:color w:val="auto"/>
          <w:sz w:val="24"/>
          <w:highlight w:val="none"/>
          <w:u w:val="single"/>
        </w:rPr>
        <w:t>5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0</w:t>
      </w:r>
      <w:r>
        <w:rPr>
          <w:rFonts w:hint="eastAsia" w:ascii="宋体" w:hAnsi="宋体"/>
          <w:color w:val="auto"/>
          <w:sz w:val="24"/>
          <w:highlight w:val="none"/>
        </w:rPr>
        <w:t xml:space="preserve"> %。要求衡阳回合肥零星运输价格相同，不再另外报价。</w:t>
      </w:r>
    </w:p>
    <w:p w14:paraId="5E0D173E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线路</w:t>
      </w:r>
      <w:r>
        <w:rPr>
          <w:rFonts w:hint="eastAsia" w:ascii="宋体" w:hAnsi="宋体"/>
          <w:color w:val="auto"/>
          <w:sz w:val="24"/>
          <w:highlight w:val="none"/>
        </w:rPr>
        <w:t>2：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六安至衡阳，</w:t>
      </w:r>
      <w:r>
        <w:rPr>
          <w:rFonts w:hint="eastAsia" w:ascii="宋体" w:hAnsi="宋体"/>
          <w:color w:val="auto"/>
          <w:sz w:val="24"/>
          <w:highlight w:val="none"/>
        </w:rPr>
        <w:t>按照人民币元/吨报价（含税）。</w:t>
      </w:r>
    </w:p>
    <w:p w14:paraId="5DCF546A">
      <w:pPr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说明：单次运输13米车满载吨位2</w:t>
      </w:r>
      <w:r>
        <w:rPr>
          <w:rFonts w:ascii="宋体" w:hAnsi="宋体"/>
          <w:color w:val="auto"/>
          <w:sz w:val="24"/>
          <w:highlight w:val="none"/>
        </w:rPr>
        <w:t>5</w:t>
      </w:r>
      <w:r>
        <w:rPr>
          <w:rFonts w:hint="eastAsia" w:ascii="宋体" w:hAnsi="宋体"/>
          <w:color w:val="auto"/>
          <w:sz w:val="24"/>
          <w:highlight w:val="none"/>
        </w:rPr>
        <w:t>吨及以上，整车运输占比约为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90</w:t>
      </w:r>
      <w:r>
        <w:rPr>
          <w:rFonts w:hint="eastAsia" w:ascii="宋体" w:hAnsi="宋体"/>
          <w:color w:val="auto"/>
          <w:sz w:val="24"/>
          <w:highlight w:val="none"/>
        </w:rPr>
        <w:t>%。要求衡阳回六安零星运输价格相同，不再另外报价。</w:t>
      </w:r>
    </w:p>
    <w:p w14:paraId="7CC6C1B1">
      <w:pPr>
        <w:bidi w:val="0"/>
        <w:spacing w:line="360" w:lineRule="auto"/>
        <w:ind w:left="0" w:leftChars="0" w:firstLine="482" w:firstLineChars="200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highlight w:val="none"/>
        </w:rPr>
        <w:t>最高</w:t>
      </w:r>
      <w:r>
        <w:rPr>
          <w:rFonts w:hint="eastAsia" w:ascii="宋体" w:hAnsi="宋体"/>
          <w:b/>
          <w:bCs/>
          <w:color w:val="auto"/>
          <w:sz w:val="24"/>
          <w:highlight w:val="none"/>
          <w:lang w:val="en-US" w:eastAsia="zh-CN"/>
        </w:rPr>
        <w:t>投标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限价为</w:t>
      </w:r>
      <w:r>
        <w:rPr>
          <w:rFonts w:ascii="宋体" w:hAnsi="宋体"/>
          <w:b/>
          <w:bCs/>
          <w:color w:val="auto"/>
          <w:sz w:val="24"/>
          <w:highlight w:val="none"/>
          <w:u w:val="single"/>
        </w:rPr>
        <w:t>395</w:t>
      </w:r>
      <w:r>
        <w:rPr>
          <w:rFonts w:hint="eastAsia" w:ascii="宋体" w:hAnsi="宋体"/>
          <w:b/>
          <w:bCs/>
          <w:color w:val="auto"/>
          <w:sz w:val="24"/>
          <w:highlight w:val="none"/>
        </w:rPr>
        <w:t>元/吨（含税），</w:t>
      </w:r>
      <w:r>
        <w:rPr>
          <w:rFonts w:hint="eastAsia" w:ascii="宋体" w:hAnsi="宋体"/>
          <w:color w:val="auto"/>
          <w:sz w:val="24"/>
          <w:highlight w:val="none"/>
        </w:rPr>
        <w:t>两条线路报统一价格。</w:t>
      </w:r>
    </w:p>
    <w:p w14:paraId="2EF53A91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2.7 标段划分：本项目划分为一个标段，中标人仅限一家供应商</w:t>
      </w:r>
    </w:p>
    <w:p w14:paraId="1385DF8C">
      <w:pPr>
        <w:bidi w:val="0"/>
        <w:ind w:left="0" w:leftChars="0" w:firstLine="480" w:firstLineChars="200"/>
        <w:rPr>
          <w:rFonts w:hint="eastAsia" w:eastAsia="宋体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2.8 服务期限：三年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本次采购合同期限为一年，</w:t>
      </w:r>
      <w:r>
        <w:rPr>
          <w:rFonts w:ascii="宋体" w:hAnsi="宋体" w:eastAsia="宋体" w:cs="宋体"/>
          <w:sz w:val="24"/>
          <w:szCs w:val="24"/>
        </w:rPr>
        <w:t>经年度考核合格后</w:t>
      </w:r>
      <w:r>
        <w:rPr>
          <w:rFonts w:hint="eastAsia" w:cs="宋体"/>
          <w:sz w:val="24"/>
          <w:szCs w:val="24"/>
          <w:lang w:val="en-US" w:eastAsia="zh-CN"/>
        </w:rPr>
        <w:t>在服务期限内每</w:t>
      </w:r>
      <w:r>
        <w:rPr>
          <w:rFonts w:ascii="宋体" w:hAnsi="宋体" w:eastAsia="宋体" w:cs="宋体"/>
          <w:sz w:val="24"/>
          <w:szCs w:val="24"/>
        </w:rPr>
        <w:t>年</w:t>
      </w:r>
      <w:r>
        <w:rPr>
          <w:rFonts w:hint="eastAsia" w:cs="宋体"/>
          <w:sz w:val="24"/>
          <w:szCs w:val="24"/>
          <w:lang w:val="en-US" w:eastAsia="zh-CN"/>
        </w:rPr>
        <w:t>续</w:t>
      </w:r>
      <w:r>
        <w:rPr>
          <w:rFonts w:ascii="宋体" w:hAnsi="宋体" w:eastAsia="宋体" w:cs="宋体"/>
          <w:sz w:val="24"/>
          <w:szCs w:val="24"/>
        </w:rPr>
        <w:t>签</w:t>
      </w:r>
      <w:r>
        <w:rPr>
          <w:rFonts w:hint="eastAsia" w:cs="宋体"/>
          <w:sz w:val="24"/>
          <w:szCs w:val="24"/>
          <w:lang w:eastAsia="zh-CN"/>
        </w:rPr>
        <w:t>，</w:t>
      </w:r>
      <w:r>
        <w:rPr>
          <w:rFonts w:hint="eastAsia" w:cs="宋体"/>
          <w:sz w:val="24"/>
          <w:szCs w:val="24"/>
          <w:lang w:val="en-US" w:eastAsia="zh-CN"/>
        </w:rPr>
        <w:t>最多续签两次</w:t>
      </w:r>
      <w:r>
        <w:rPr>
          <w:rFonts w:hint="eastAsia"/>
          <w:lang w:eastAsia="zh-CN"/>
        </w:rPr>
        <w:t>）</w:t>
      </w:r>
    </w:p>
    <w:p w14:paraId="3F019C5A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2.9 质量标准：满足招标人要求</w:t>
      </w:r>
    </w:p>
    <w:p w14:paraId="6D01D996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2" w:name="_Toc24135"/>
      <w:r>
        <w:rPr>
          <w:rFonts w:hint="eastAsia"/>
          <w:color w:val="auto"/>
          <w:highlight w:val="none"/>
          <w:u w:val="none"/>
          <w:lang w:val="en-US" w:eastAsia="zh-CN"/>
        </w:rPr>
        <w:t>3.</w:t>
      </w:r>
      <w:r>
        <w:rPr>
          <w:rFonts w:hint="eastAsia"/>
          <w:color w:val="auto"/>
          <w:highlight w:val="none"/>
          <w:u w:val="none"/>
        </w:rPr>
        <w:t>投标人资格要求</w:t>
      </w:r>
      <w:bookmarkEnd w:id="2"/>
    </w:p>
    <w:p w14:paraId="1B6A8924">
      <w:pPr>
        <w:ind w:firstLine="480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>3.1 投标人应依法设立</w:t>
      </w:r>
      <w:r>
        <w:rPr>
          <w:rFonts w:hint="eastAsia"/>
          <w:b/>
          <w:bCs/>
          <w:color w:val="auto"/>
          <w:highlight w:val="none"/>
          <w:u w:val="none"/>
          <w:lang w:eastAsia="zh-CN"/>
        </w:rPr>
        <w:t>（</w:t>
      </w:r>
      <w:r>
        <w:rPr>
          <w:rFonts w:hint="eastAsia"/>
          <w:b/>
          <w:bCs/>
          <w:color w:val="auto"/>
          <w:highlight w:val="none"/>
          <w:u w:val="none"/>
          <w:lang w:val="en-US" w:eastAsia="zh-CN"/>
        </w:rPr>
        <w:t>须</w:t>
      </w:r>
      <w:r>
        <w:rPr>
          <w:rFonts w:hint="eastAsia"/>
          <w:b/>
          <w:bCs/>
          <w:color w:val="auto"/>
          <w:highlight w:val="none"/>
          <w:u w:val="none"/>
          <w:lang w:eastAsia="zh-CN"/>
        </w:rPr>
        <w:t>提供营业执照（或事业单位法人登记证书））</w:t>
      </w:r>
      <w:r>
        <w:rPr>
          <w:rFonts w:hint="eastAsia"/>
          <w:color w:val="auto"/>
          <w:highlight w:val="none"/>
          <w:u w:val="none"/>
        </w:rPr>
        <w:t>并具备承担本项目的如下条件：</w:t>
      </w:r>
    </w:p>
    <w:p w14:paraId="615FECB4">
      <w:pPr>
        <w:ind w:firstLine="480"/>
        <w:rPr>
          <w:color w:val="auto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3.1.1资质要求：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具备</w:t>
      </w:r>
      <w:r>
        <w:rPr>
          <w:rFonts w:hint="eastAsia"/>
          <w:color w:val="auto"/>
          <w:szCs w:val="24"/>
          <w:highlight w:val="none"/>
          <w:u w:val="none"/>
        </w:rPr>
        <w:t>运管部门核发的有效的《道路运输经营许可证》，可从事货物运输服务。</w:t>
      </w:r>
      <w:r>
        <w:rPr>
          <w:rFonts w:hint="eastAsia"/>
          <w:b/>
          <w:bCs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须提供</w:t>
      </w:r>
      <w:r>
        <w:rPr>
          <w:rFonts w:hint="eastAsia"/>
          <w:b/>
          <w:bCs/>
          <w:color w:val="auto"/>
          <w:szCs w:val="24"/>
          <w:highlight w:val="none"/>
          <w:u w:val="none"/>
        </w:rPr>
        <w:t>《</w:t>
      </w:r>
      <w:bookmarkStart w:id="3" w:name="OLE_LINK7"/>
      <w:r>
        <w:rPr>
          <w:rFonts w:hint="eastAsia"/>
          <w:b/>
          <w:bCs/>
          <w:color w:val="auto"/>
          <w:szCs w:val="24"/>
          <w:highlight w:val="none"/>
          <w:u w:val="none"/>
        </w:rPr>
        <w:t>道路运输经营许可证</w:t>
      </w:r>
      <w:bookmarkEnd w:id="3"/>
      <w:r>
        <w:rPr>
          <w:rFonts w:hint="eastAsia"/>
          <w:b/>
          <w:bCs/>
          <w:color w:val="auto"/>
          <w:szCs w:val="24"/>
          <w:highlight w:val="none"/>
          <w:u w:val="none"/>
        </w:rPr>
        <w:t>》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扫描件</w:t>
      </w:r>
      <w:r>
        <w:rPr>
          <w:rFonts w:hint="eastAsia"/>
          <w:b/>
          <w:bCs/>
          <w:color w:val="auto"/>
          <w:szCs w:val="24"/>
          <w:highlight w:val="none"/>
          <w:u w:val="none"/>
          <w:lang w:eastAsia="zh-CN"/>
        </w:rPr>
        <w:t>）</w:t>
      </w:r>
    </w:p>
    <w:p w14:paraId="4FDD1271">
      <w:pPr>
        <w:ind w:firstLine="480"/>
        <w:rPr>
          <w:rFonts w:hint="eastAsia" w:eastAsia="宋体"/>
          <w:color w:val="auto"/>
          <w:szCs w:val="24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</w:rPr>
        <w:t>3.1.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szCs w:val="24"/>
          <w:highlight w:val="none"/>
          <w:u w:val="none"/>
        </w:rPr>
        <w:t>业绩要求：</w:t>
      </w:r>
      <w:r>
        <w:rPr>
          <w:rFonts w:hint="eastAsia" w:cs="楷体"/>
          <w:bCs/>
          <w:snapToGrid w:val="0"/>
          <w:color w:val="auto"/>
          <w:kern w:val="0"/>
          <w:szCs w:val="21"/>
          <w:highlight w:val="none"/>
          <w:u w:val="none"/>
          <w:lang w:val="en-US" w:eastAsia="zh-CN"/>
        </w:rPr>
        <w:t>/</w:t>
      </w:r>
    </w:p>
    <w:p w14:paraId="78CE4A5C">
      <w:pPr>
        <w:ind w:firstLine="480"/>
        <w:rPr>
          <w:rFonts w:hint="default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3.1.3人员要求：/</w:t>
      </w:r>
    </w:p>
    <w:p w14:paraId="01B41DC1">
      <w:pPr>
        <w:ind w:firstLine="48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3.1.4财务要求：</w:t>
      </w:r>
    </w:p>
    <w:p w14:paraId="1BE63AEE">
      <w:pPr>
        <w:numPr>
          <w:ilvl w:val="-1"/>
          <w:numId w:val="0"/>
        </w:numPr>
        <w:ind w:firstLine="480" w:firstLineChars="20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不得存在下列情形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（须提供承诺函）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：</w:t>
      </w:r>
    </w:p>
    <w:p w14:paraId="10344B64">
      <w:pPr>
        <w:numPr>
          <w:ilvl w:val="0"/>
          <w:numId w:val="0"/>
        </w:numPr>
        <w:ind w:firstLine="480" w:firstLineChars="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（1）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被责令停业、财产被接管、冻结、破产状态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，暂扣或吊销执照，或吊销资质证书；</w:t>
      </w:r>
    </w:p>
    <w:p w14:paraId="03011D9D">
      <w:pPr>
        <w:numPr>
          <w:ilvl w:val="0"/>
          <w:numId w:val="0"/>
        </w:numPr>
        <w:ind w:firstLine="480" w:firstLineChars="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highlight w:val="none"/>
          <w:u w:val="none"/>
          <w:lang w:val="en-US" w:eastAsia="zh-CN" w:bidi="ar-SA"/>
        </w:rPr>
        <w:t>（2）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进入清算程序，或被宣告破产，或其他丧失履约能力的情形。</w:t>
      </w:r>
    </w:p>
    <w:p w14:paraId="7E480B2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3.1.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szCs w:val="24"/>
          <w:highlight w:val="none"/>
          <w:u w:val="none"/>
        </w:rPr>
        <w:t>信誉要求：</w:t>
      </w:r>
    </w:p>
    <w:p w14:paraId="6E5EA9A3">
      <w:pPr>
        <w:ind w:firstLine="480"/>
        <w:rPr>
          <w:rFonts w:hint="eastAsia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不得存在下列不良状况或不良信用记录</w:t>
      </w:r>
      <w:r>
        <w:rPr>
          <w:rFonts w:hint="eastAsia"/>
          <w:b/>
          <w:bCs/>
          <w:color w:val="auto"/>
          <w:szCs w:val="24"/>
          <w:highlight w:val="none"/>
          <w:u w:val="none"/>
          <w:lang w:val="en-US" w:eastAsia="zh-CN"/>
        </w:rPr>
        <w:t>（须提供承诺函）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：</w:t>
      </w:r>
    </w:p>
    <w:p w14:paraId="7B287AF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（1）在国家企业信用信息公示系统（http://www.gsxt.gov.cn/）中被列入严重违法失信企业名单；</w:t>
      </w:r>
    </w:p>
    <w:p w14:paraId="227000CE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（2）在“信用中国”网站（http://www.creditchina.gov.cn/）中被列入重大税收违法失信主体名单；</w:t>
      </w:r>
    </w:p>
    <w:p w14:paraId="60233A28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3</w:t>
      </w:r>
      <w:r>
        <w:rPr>
          <w:rFonts w:hint="eastAsia"/>
          <w:color w:val="auto"/>
          <w:szCs w:val="24"/>
          <w:highlight w:val="none"/>
          <w:u w:val="none"/>
        </w:rPr>
        <w:t>）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在</w:t>
      </w:r>
      <w:r>
        <w:rPr>
          <w:rFonts w:hint="eastAsia"/>
          <w:color w:val="auto"/>
          <w:highlight w:val="none"/>
          <w:u w:val="none"/>
          <w:lang w:val="en-US" w:eastAsia="zh-CN"/>
        </w:rPr>
        <w:t>中国执行信息公开网（http://zxgk.court.gov.cn/）中被列入失信被执行人名单；</w:t>
      </w:r>
    </w:p>
    <w:p w14:paraId="6C45A0D3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4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投标人或其法定代表人、拟委任的项目负责人在近三年内（自投标截止之日向前追溯3年）有行贿犯罪行为</w:t>
      </w:r>
      <w:r>
        <w:rPr>
          <w:rFonts w:hint="eastAsia"/>
          <w:color w:val="auto"/>
          <w:szCs w:val="24"/>
          <w:highlight w:val="none"/>
          <w:u w:val="none"/>
        </w:rPr>
        <w:t xml:space="preserve">。      </w:t>
      </w:r>
    </w:p>
    <w:p w14:paraId="351D5A8A">
      <w:pPr>
        <w:ind w:firstLine="48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szCs w:val="24"/>
          <w:highlight w:val="none"/>
          <w:u w:val="none"/>
        </w:rPr>
        <w:t>本项目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不接受</w:t>
      </w:r>
      <w:r>
        <w:rPr>
          <w:rFonts w:hint="eastAsia"/>
          <w:color w:val="auto"/>
          <w:szCs w:val="24"/>
          <w:highlight w:val="none"/>
          <w:u w:val="none"/>
        </w:rPr>
        <w:t>联合体投标。</w:t>
      </w:r>
    </w:p>
    <w:p w14:paraId="4E31C5FF">
      <w:pPr>
        <w:spacing w:line="360" w:lineRule="auto"/>
        <w:ind w:firstLine="480" w:firstLineChars="200"/>
        <w:rPr>
          <w:rFonts w:hint="eastAsia"/>
          <w:color w:val="auto"/>
          <w:szCs w:val="24"/>
          <w:highlight w:val="none"/>
          <w:u w:val="none"/>
        </w:rPr>
      </w:pPr>
      <w:r>
        <w:rPr>
          <w:rFonts w:hint="eastAsia"/>
          <w:color w:val="auto"/>
          <w:szCs w:val="24"/>
          <w:highlight w:val="none"/>
          <w:u w:val="none"/>
        </w:rPr>
        <w:t>3.3 其他要求：</w:t>
      </w:r>
    </w:p>
    <w:p w14:paraId="316E40A5">
      <w:pPr>
        <w:spacing w:line="360" w:lineRule="auto"/>
        <w:ind w:firstLine="480" w:firstLineChars="200"/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  <w:lang w:eastAsia="zh-CN"/>
        </w:rPr>
        <w:t>（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1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</w:rPr>
        <w:t>投标人应</w:t>
      </w:r>
      <w:r>
        <w:rPr>
          <w:rFonts w:hint="eastAsia"/>
          <w:lang w:val="en-US" w:eastAsia="zh-CN"/>
        </w:rPr>
        <w:t>具有完成本项目运输所需的车辆至少30辆（</w:t>
      </w:r>
      <w:r>
        <w:rPr>
          <w:rFonts w:hint="eastAsia"/>
          <w:color w:val="auto"/>
          <w:szCs w:val="24"/>
          <w:highlight w:val="none"/>
          <w:u w:val="none"/>
        </w:rPr>
        <w:t>核载质量不小于30吨的货车，排放需要符合当地环保要求</w:t>
      </w:r>
      <w:r>
        <w:rPr>
          <w:rFonts w:hint="eastAsia"/>
          <w:color w:val="auto"/>
          <w:szCs w:val="24"/>
          <w:highlight w:val="none"/>
          <w:u w:val="none"/>
          <w:lang w:eastAsia="zh-CN"/>
        </w:rPr>
        <w:t>，</w:t>
      </w:r>
      <w:r>
        <w:rPr>
          <w:rFonts w:hint="eastAsia"/>
          <w:lang w:val="en-US" w:eastAsia="zh-CN"/>
        </w:rPr>
        <w:t>自有车辆、社会合作车辆均可，</w:t>
      </w:r>
      <w:r>
        <w:rPr>
          <w:rFonts w:hint="eastAsia"/>
          <w:color w:val="auto"/>
          <w:szCs w:val="24"/>
          <w:highlight w:val="none"/>
          <w:u w:val="none"/>
        </w:rPr>
        <w:t>其中自有车辆占比不得低于40%</w:t>
      </w:r>
      <w:r>
        <w:rPr>
          <w:rFonts w:hint="eastAsia"/>
          <w:lang w:val="en-US" w:eastAsia="zh-CN"/>
        </w:rPr>
        <w:t>）</w:t>
      </w:r>
      <w:r>
        <w:rPr>
          <w:rFonts w:hint="eastAsia"/>
          <w:color w:val="auto"/>
          <w:szCs w:val="24"/>
          <w:highlight w:val="none"/>
          <w:u w:val="none"/>
        </w:rPr>
        <w:t>，且承运车辆证照及保险均齐全，保险能够担负运输过程中所发生的所有货物丢失损毁等风险</w:t>
      </w: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。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若为自有车辆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（仅限投标公司主体的自有车辆）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须提供</w:t>
      </w:r>
      <w:bookmarkStart w:id="4" w:name="OLE_LINK6"/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有效的行驶证及保险证明材料扫描件</w:t>
      </w:r>
      <w:bookmarkEnd w:id="4"/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，若为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社会合作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车辆须提供有效的行驶证和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协议及</w:t>
      </w:r>
      <w:r>
        <w:rPr>
          <w:rFonts w:hint="eastAsia" w:cs="宋体"/>
          <w:b/>
          <w:bCs/>
          <w:color w:val="auto"/>
          <w:szCs w:val="21"/>
          <w:highlight w:val="none"/>
          <w:u w:val="none"/>
          <w:lang w:val="en-US" w:eastAsia="zh-CN"/>
        </w:rPr>
        <w:t>社会合作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车辆有效的保险证明材料扫描件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）</w:t>
      </w:r>
    </w:p>
    <w:p w14:paraId="61DC74D7">
      <w:pPr>
        <w:spacing w:line="360" w:lineRule="auto"/>
        <w:ind w:firstLine="480" w:firstLineChars="200"/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</w:pPr>
      <w:r>
        <w:rPr>
          <w:rFonts w:hint="eastAsia"/>
          <w:color w:val="auto"/>
          <w:szCs w:val="24"/>
          <w:highlight w:val="none"/>
          <w:u w:val="none"/>
          <w:lang w:val="en-US" w:eastAsia="zh-CN"/>
        </w:rPr>
        <w:t>（2）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投标人应能够提供24小时运输服务（包含节假日），具有流畅的信息沟通渠道、固定的联络人员和联系方式。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val="en-US" w:eastAsia="zh-CN"/>
        </w:rPr>
        <w:t>提供承诺函</w:t>
      </w:r>
      <w:r>
        <w:rPr>
          <w:rFonts w:hint="eastAsia" w:ascii="宋体" w:hAnsi="宋体" w:cs="宋体"/>
          <w:b/>
          <w:bCs/>
          <w:color w:val="auto"/>
          <w:szCs w:val="21"/>
          <w:highlight w:val="none"/>
          <w:u w:val="none"/>
          <w:lang w:eastAsia="zh-CN"/>
        </w:rPr>
        <w:t>）</w:t>
      </w:r>
    </w:p>
    <w:p w14:paraId="56FF7200">
      <w:pPr>
        <w:spacing w:line="360" w:lineRule="auto"/>
        <w:ind w:firstLine="480" w:firstLineChars="200"/>
        <w:rPr>
          <w:rFonts w:hint="eastAsia" w:eastAsia="宋体"/>
          <w:color w:val="auto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/>
          <w:color w:val="auto"/>
          <w:sz w:val="24"/>
          <w:highlight w:val="none"/>
          <w:u w:val="none"/>
          <w:lang w:eastAsia="zh-CN"/>
        </w:rPr>
        <w:t>（</w:t>
      </w:r>
      <w:r>
        <w:rPr>
          <w:rFonts w:hint="eastAsia" w:ascii="宋体" w:hAnsi="宋体"/>
          <w:color w:val="auto"/>
          <w:sz w:val="24"/>
          <w:highlight w:val="none"/>
          <w:u w:val="none"/>
          <w:lang w:val="en-US" w:eastAsia="zh-CN"/>
        </w:rPr>
        <w:t>3</w:t>
      </w:r>
      <w:r>
        <w:rPr>
          <w:rFonts w:hint="eastAsia" w:ascii="宋体" w:hAnsi="宋体"/>
          <w:color w:val="auto"/>
          <w:sz w:val="24"/>
          <w:highlight w:val="none"/>
          <w:u w:val="none"/>
          <w:lang w:eastAsia="zh-CN"/>
        </w:rPr>
        <w:t>）</w:t>
      </w:r>
      <w:bookmarkStart w:id="5" w:name="OLE_LINK9"/>
      <w:bookmarkStart w:id="6" w:name="OLE_LINK10"/>
      <w:r>
        <w:rPr>
          <w:rFonts w:hint="eastAsia" w:ascii="宋体" w:hAnsi="宋体"/>
          <w:color w:val="auto"/>
          <w:sz w:val="24"/>
          <w:highlight w:val="none"/>
          <w:u w:val="none"/>
        </w:rPr>
        <w:t>投标人（或投标人的母公司）与保险公司签订的年度保险合同</w:t>
      </w:r>
      <w:bookmarkEnd w:id="5"/>
      <w:r>
        <w:rPr>
          <w:rFonts w:hint="eastAsia" w:ascii="宋体" w:hAnsi="宋体"/>
          <w:color w:val="auto"/>
          <w:sz w:val="24"/>
          <w:highlight w:val="none"/>
          <w:u w:val="none"/>
        </w:rPr>
        <w:t>（</w:t>
      </w:r>
      <w:r>
        <w:rPr>
          <w:rFonts w:hint="eastAsia" w:ascii="宋体" w:hAnsi="宋体"/>
          <w:b/>
          <w:bCs/>
          <w:color w:val="auto"/>
          <w:sz w:val="24"/>
          <w:highlight w:val="none"/>
          <w:u w:val="none"/>
        </w:rPr>
        <w:t>合同签订日期须为招标公告发布日期之前，</w:t>
      </w:r>
      <w:r>
        <w:rPr>
          <w:rFonts w:hint="eastAsia"/>
          <w:b/>
          <w:bCs/>
          <w:color w:val="auto"/>
          <w:sz w:val="24"/>
          <w:highlight w:val="none"/>
          <w:u w:val="none"/>
          <w:lang w:val="en-US" w:eastAsia="zh-CN"/>
        </w:rPr>
        <w:t>另</w:t>
      </w:r>
      <w:r>
        <w:rPr>
          <w:rFonts w:hint="eastAsia" w:ascii="宋体" w:hAnsi="宋体"/>
          <w:b/>
          <w:bCs/>
          <w:color w:val="auto"/>
          <w:sz w:val="24"/>
          <w:highlight w:val="none"/>
          <w:u w:val="none"/>
        </w:rPr>
        <w:t>需提供</w:t>
      </w:r>
      <w:r>
        <w:rPr>
          <w:rFonts w:hint="eastAsia"/>
          <w:b/>
          <w:bCs/>
          <w:color w:val="auto"/>
          <w:sz w:val="24"/>
          <w:highlight w:val="none"/>
          <w:u w:val="none"/>
          <w:lang w:eastAsia="zh-CN"/>
        </w:rPr>
        <w:t>对公转账记录或保险合同或保单扫描件</w:t>
      </w:r>
      <w:r>
        <w:rPr>
          <w:rFonts w:hint="eastAsia" w:ascii="宋体" w:hAnsi="宋体"/>
          <w:color w:val="auto"/>
          <w:sz w:val="24"/>
          <w:highlight w:val="none"/>
          <w:u w:val="none"/>
        </w:rPr>
        <w:t>），货物保险额度不低于人民币伍仟万元</w:t>
      </w: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b/>
          <w:bCs/>
          <w:color w:val="auto"/>
          <w:highlight w:val="none"/>
          <w:lang w:val="en-US" w:eastAsia="zh-CN"/>
        </w:rPr>
        <w:t>多个有效保单保险额度可以累加</w:t>
      </w:r>
      <w:r>
        <w:rPr>
          <w:rFonts w:hint="eastAsia"/>
          <w:color w:val="auto"/>
          <w:highlight w:val="none"/>
          <w:lang w:eastAsia="zh-CN"/>
        </w:rPr>
        <w:t>）</w:t>
      </w:r>
      <w:bookmarkEnd w:id="6"/>
      <w:r>
        <w:rPr>
          <w:rFonts w:hint="eastAsia" w:ascii="宋体" w:hAnsi="宋体"/>
          <w:color w:val="auto"/>
          <w:sz w:val="24"/>
          <w:highlight w:val="none"/>
          <w:u w:val="none"/>
        </w:rPr>
        <w:t>。</w:t>
      </w:r>
    </w:p>
    <w:p w14:paraId="45DB870F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7" w:name="_Toc30320"/>
      <w:r>
        <w:rPr>
          <w:rFonts w:hint="eastAsia"/>
          <w:color w:val="auto"/>
          <w:highlight w:val="none"/>
          <w:u w:val="none"/>
          <w:lang w:val="en-US" w:eastAsia="zh-CN"/>
        </w:rPr>
        <w:t>4.</w:t>
      </w:r>
      <w:r>
        <w:rPr>
          <w:rFonts w:hint="eastAsia"/>
          <w:color w:val="auto"/>
          <w:highlight w:val="none"/>
          <w:u w:val="none"/>
        </w:rPr>
        <w:t>招标文件</w:t>
      </w:r>
      <w:r>
        <w:rPr>
          <w:rFonts w:hint="eastAsia"/>
          <w:color w:val="auto"/>
          <w:highlight w:val="none"/>
          <w:u w:val="none"/>
          <w:lang w:val="en-US" w:eastAsia="zh-CN"/>
        </w:rPr>
        <w:t>的</w:t>
      </w:r>
      <w:r>
        <w:rPr>
          <w:rFonts w:hint="eastAsia"/>
          <w:color w:val="auto"/>
          <w:highlight w:val="none"/>
          <w:u w:val="none"/>
        </w:rPr>
        <w:t>获取</w:t>
      </w:r>
      <w:bookmarkEnd w:id="7"/>
    </w:p>
    <w:p w14:paraId="2C1B37FC">
      <w:pPr>
        <w:bidi w:val="0"/>
        <w:ind w:left="0" w:leftChars="0" w:firstLine="480" w:firstLineChars="200"/>
        <w:rPr>
          <w:rFonts w:hint="eastAsia" w:eastAsia="宋体"/>
          <w:color w:val="auto"/>
          <w:highlight w:val="none"/>
          <w:u w:val="none"/>
          <w:lang w:eastAsia="zh-CN"/>
        </w:rPr>
      </w:pPr>
      <w:r>
        <w:rPr>
          <w:rFonts w:hint="eastAsia"/>
          <w:color w:val="auto"/>
          <w:highlight w:val="none"/>
          <w:u w:val="none"/>
        </w:rPr>
        <w:t>4.</w:t>
      </w:r>
      <w:r>
        <w:rPr>
          <w:rFonts w:hint="eastAsia"/>
          <w:color w:val="auto"/>
          <w:highlight w:val="none"/>
          <w:u w:val="none"/>
          <w:lang w:val="en-US" w:eastAsia="zh-CN"/>
        </w:rPr>
        <w:t>1</w:t>
      </w:r>
      <w:r>
        <w:rPr>
          <w:rFonts w:hint="eastAsia"/>
          <w:color w:val="auto"/>
          <w:highlight w:val="none"/>
          <w:u w:val="none"/>
        </w:rPr>
        <w:t xml:space="preserve"> 获取时间</w:t>
      </w:r>
      <w:r>
        <w:rPr>
          <w:rFonts w:hint="eastAsia"/>
          <w:color w:val="auto"/>
          <w:highlight w:val="none"/>
          <w:u w:val="none"/>
          <w:lang w:eastAsia="zh-CN"/>
        </w:rPr>
        <w:t>：</w:t>
      </w:r>
      <w:r>
        <w:rPr>
          <w:rFonts w:hint="eastAsia"/>
          <w:color w:val="auto"/>
          <w:highlight w:val="none"/>
          <w:u w:val="none"/>
        </w:rPr>
        <w:t>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04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30</w:t>
      </w:r>
      <w:r>
        <w:rPr>
          <w:rFonts w:hint="eastAsia"/>
          <w:color w:val="auto"/>
          <w:highlight w:val="none"/>
          <w:u w:val="none"/>
        </w:rPr>
        <w:t>日至202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05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15</w:t>
      </w:r>
      <w:r>
        <w:rPr>
          <w:rFonts w:hint="eastAsia"/>
          <w:color w:val="auto"/>
          <w:highlight w:val="none"/>
          <w:u w:val="none"/>
        </w:rPr>
        <w:t>日17：00（北京时间）</w:t>
      </w:r>
      <w:r>
        <w:rPr>
          <w:rFonts w:hint="eastAsia"/>
          <w:color w:val="auto"/>
          <w:highlight w:val="none"/>
          <w:u w:val="none"/>
          <w:lang w:eastAsia="zh-CN"/>
        </w:rPr>
        <w:t>。</w:t>
      </w:r>
    </w:p>
    <w:p w14:paraId="63E7B677">
      <w:pPr>
        <w:bidi w:val="0"/>
        <w:ind w:left="0" w:leftChars="0" w:firstLine="480" w:firstLineChars="200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</w:rPr>
        <w:t>4.</w:t>
      </w:r>
      <w:r>
        <w:rPr>
          <w:rFonts w:hint="eastAsia"/>
          <w:color w:val="auto"/>
          <w:highlight w:val="none"/>
          <w:u w:val="none"/>
          <w:lang w:val="en-US" w:eastAsia="zh-CN"/>
        </w:rPr>
        <w:t>2</w:t>
      </w:r>
      <w:r>
        <w:rPr>
          <w:rFonts w:hint="eastAsia"/>
          <w:color w:val="auto"/>
          <w:highlight w:val="none"/>
          <w:u w:val="none"/>
        </w:rPr>
        <w:t xml:space="preserve"> 获取方式：在线发售</w:t>
      </w:r>
      <w:r>
        <w:rPr>
          <w:rFonts w:hint="eastAsia"/>
          <w:color w:val="auto"/>
          <w:highlight w:val="none"/>
          <w:u w:val="none"/>
          <w:lang w:val="en-US" w:eastAsia="zh-CN"/>
        </w:rPr>
        <w:t>招标文件</w:t>
      </w:r>
      <w:r>
        <w:rPr>
          <w:rFonts w:hint="eastAsia"/>
          <w:color w:val="auto"/>
          <w:highlight w:val="none"/>
          <w:u w:val="none"/>
        </w:rPr>
        <w:t>，投标人须在“安徽省阳光采购服务平台”（http://ygcg.ahbc.com.cn）及手机“新点标证通”APP中完成注册</w:t>
      </w:r>
      <w:r>
        <w:rPr>
          <w:rFonts w:hint="eastAsia"/>
          <w:color w:val="auto"/>
          <w:highlight w:val="none"/>
          <w:u w:val="none"/>
          <w:lang w:eastAsia="zh-CN"/>
        </w:rPr>
        <w:t>，</w:t>
      </w:r>
      <w:r>
        <w:rPr>
          <w:rFonts w:hint="eastAsia"/>
          <w:color w:val="auto"/>
          <w:highlight w:val="none"/>
          <w:u w:val="none"/>
          <w:lang w:val="en-US" w:eastAsia="zh-CN"/>
        </w:rPr>
        <w:t>并</w:t>
      </w:r>
      <w:r>
        <w:rPr>
          <w:rFonts w:hint="eastAsia"/>
          <w:color w:val="auto"/>
          <w:highlight w:val="none"/>
          <w:u w:val="none"/>
        </w:rPr>
        <w:t>安装“投标客户端”，通过“新点标证通”APP在“投标客户端”登录，下载招标文件及其它资料，招标人不另行发布上述内容的书面资料。投标人应合理安排招标文件获取时间，特别是网络速度慢的地区防止在系统关闭前网络拥堵无法操作。如果因计算机及网络故障造成无法完成招标文件获取，责任自负。</w:t>
      </w:r>
    </w:p>
    <w:p w14:paraId="15FD6FFE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8" w:name="_Toc11386"/>
      <w:r>
        <w:rPr>
          <w:rFonts w:hint="eastAsia"/>
          <w:color w:val="auto"/>
          <w:highlight w:val="none"/>
          <w:u w:val="none"/>
          <w:lang w:val="en-US" w:eastAsia="zh-CN"/>
        </w:rPr>
        <w:t>5.</w:t>
      </w:r>
      <w:r>
        <w:rPr>
          <w:rFonts w:hint="eastAsia"/>
          <w:color w:val="auto"/>
          <w:highlight w:val="none"/>
          <w:u w:val="none"/>
        </w:rPr>
        <w:t>投标文件</w:t>
      </w:r>
      <w:r>
        <w:rPr>
          <w:rFonts w:hint="eastAsia"/>
          <w:color w:val="auto"/>
          <w:highlight w:val="none"/>
          <w:u w:val="none"/>
          <w:lang w:val="en-US" w:eastAsia="zh-CN"/>
        </w:rPr>
        <w:t>的</w:t>
      </w:r>
      <w:r>
        <w:rPr>
          <w:rFonts w:hint="eastAsia"/>
          <w:color w:val="auto"/>
          <w:highlight w:val="none"/>
          <w:u w:val="none"/>
        </w:rPr>
        <w:t>递交</w:t>
      </w:r>
      <w:bookmarkEnd w:id="8"/>
    </w:p>
    <w:p w14:paraId="5E06AF2B">
      <w:pPr>
        <w:bidi w:val="0"/>
        <w:ind w:left="0" w:leftChars="0" w:firstLine="439" w:firstLineChars="183"/>
        <w:rPr>
          <w:rFonts w:hint="eastAsia" w:eastAsia="宋体"/>
          <w:color w:val="auto"/>
          <w:highlight w:val="none"/>
          <w:u w:val="none"/>
          <w:lang w:eastAsia="zh-CN"/>
        </w:rPr>
      </w:pPr>
      <w:r>
        <w:rPr>
          <w:rFonts w:hint="eastAsia"/>
          <w:color w:val="auto"/>
          <w:highlight w:val="none"/>
          <w:u w:val="none"/>
        </w:rPr>
        <w:t>5.1 递交截止时间(投标截止时间，下同)：202</w:t>
      </w:r>
      <w:r>
        <w:rPr>
          <w:rFonts w:hint="eastAsia"/>
          <w:color w:val="auto"/>
          <w:highlight w:val="none"/>
          <w:u w:val="none"/>
          <w:lang w:val="en-US" w:eastAsia="zh-CN"/>
        </w:rPr>
        <w:t>5</w:t>
      </w:r>
      <w:r>
        <w:rPr>
          <w:rFonts w:hint="eastAsia"/>
          <w:color w:val="auto"/>
          <w:highlight w:val="none"/>
          <w:u w:val="none"/>
        </w:rPr>
        <w:t>年</w:t>
      </w:r>
      <w:r>
        <w:rPr>
          <w:rFonts w:hint="eastAsia"/>
          <w:color w:val="auto"/>
          <w:highlight w:val="none"/>
          <w:u w:val="none"/>
          <w:lang w:val="en-US" w:eastAsia="zh-CN"/>
        </w:rPr>
        <w:t>05</w:t>
      </w:r>
      <w:r>
        <w:rPr>
          <w:rFonts w:hint="eastAsia"/>
          <w:color w:val="auto"/>
          <w:highlight w:val="none"/>
          <w:u w:val="none"/>
        </w:rPr>
        <w:t>月</w:t>
      </w:r>
      <w:r>
        <w:rPr>
          <w:rFonts w:hint="eastAsia"/>
          <w:color w:val="auto"/>
          <w:highlight w:val="none"/>
          <w:u w:val="none"/>
          <w:lang w:val="en-US" w:eastAsia="zh-CN"/>
        </w:rPr>
        <w:t>20</w:t>
      </w:r>
      <w:r>
        <w:rPr>
          <w:rFonts w:hint="eastAsia"/>
          <w:color w:val="auto"/>
          <w:highlight w:val="none"/>
          <w:u w:val="none"/>
        </w:rPr>
        <w:t>日</w:t>
      </w:r>
      <w:r>
        <w:rPr>
          <w:rFonts w:hint="eastAsia"/>
          <w:color w:val="auto"/>
          <w:highlight w:val="none"/>
          <w:u w:val="none"/>
          <w:lang w:val="en-US" w:eastAsia="zh-CN"/>
        </w:rPr>
        <w:t>14</w:t>
      </w:r>
      <w:r>
        <w:rPr>
          <w:rFonts w:hint="eastAsia"/>
          <w:color w:val="auto"/>
          <w:highlight w:val="none"/>
          <w:u w:val="none"/>
        </w:rPr>
        <w:t>：</w:t>
      </w:r>
      <w:r>
        <w:rPr>
          <w:rFonts w:hint="eastAsia"/>
          <w:color w:val="auto"/>
          <w:highlight w:val="none"/>
          <w:u w:val="none"/>
          <w:lang w:val="en-US" w:eastAsia="zh-CN"/>
        </w:rPr>
        <w:t>30</w:t>
      </w:r>
      <w:r>
        <w:rPr>
          <w:rFonts w:hint="eastAsia"/>
          <w:color w:val="auto"/>
          <w:highlight w:val="none"/>
          <w:u w:val="none"/>
        </w:rPr>
        <w:t>（北京时间）</w:t>
      </w:r>
      <w:r>
        <w:rPr>
          <w:rFonts w:hint="eastAsia"/>
          <w:color w:val="auto"/>
          <w:highlight w:val="none"/>
          <w:u w:val="none"/>
          <w:lang w:eastAsia="zh-CN"/>
        </w:rPr>
        <w:t>。</w:t>
      </w:r>
    </w:p>
    <w:p w14:paraId="7583EE29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</w:rPr>
      </w:pPr>
      <w:r>
        <w:rPr>
          <w:rFonts w:hint="eastAsia"/>
          <w:color w:val="auto"/>
          <w:highlight w:val="none"/>
          <w:u w:val="none"/>
        </w:rPr>
        <w:t xml:space="preserve">5.2 </w:t>
      </w:r>
      <w:r>
        <w:rPr>
          <w:rFonts w:hint="eastAsia"/>
          <w:color w:val="auto"/>
          <w:highlight w:val="none"/>
          <w:u w:val="none"/>
          <w:lang w:val="en-US" w:eastAsia="zh-CN"/>
        </w:rPr>
        <w:t>递交</w:t>
      </w:r>
      <w:r>
        <w:rPr>
          <w:rFonts w:hint="eastAsia"/>
          <w:color w:val="auto"/>
          <w:highlight w:val="none"/>
          <w:u w:val="none"/>
        </w:rPr>
        <w:t>方式：通过“投标客户端”于投标截止时间之前</w:t>
      </w:r>
      <w:r>
        <w:rPr>
          <w:rFonts w:hint="eastAsia"/>
          <w:color w:val="auto"/>
          <w:highlight w:val="none"/>
          <w:u w:val="none"/>
          <w:lang w:val="en-US" w:eastAsia="zh-CN"/>
        </w:rPr>
        <w:t>签章、加密、</w:t>
      </w:r>
      <w:r>
        <w:rPr>
          <w:rFonts w:hint="eastAsia"/>
          <w:color w:val="auto"/>
          <w:highlight w:val="none"/>
          <w:u w:val="none"/>
        </w:rPr>
        <w:t>上传，</w:t>
      </w:r>
      <w:r>
        <w:rPr>
          <w:rFonts w:hint="eastAsia"/>
          <w:color w:val="auto"/>
          <w:highlight w:val="none"/>
          <w:u w:val="none"/>
          <w:lang w:val="en-US" w:eastAsia="zh-CN"/>
        </w:rPr>
        <w:t>投标</w:t>
      </w:r>
      <w:r>
        <w:rPr>
          <w:rFonts w:hint="eastAsia"/>
          <w:color w:val="auto"/>
          <w:highlight w:val="none"/>
          <w:u w:val="none"/>
        </w:rPr>
        <w:t>截止时间后上传的投标文件不予接受。</w:t>
      </w:r>
    </w:p>
    <w:p w14:paraId="371C3530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9" w:name="_Toc9916"/>
      <w:r>
        <w:rPr>
          <w:rFonts w:hint="eastAsia"/>
          <w:color w:val="auto"/>
          <w:highlight w:val="none"/>
          <w:u w:val="none"/>
          <w:lang w:val="en-US" w:eastAsia="zh-CN"/>
        </w:rPr>
        <w:t>6.</w:t>
      </w:r>
      <w:r>
        <w:rPr>
          <w:rFonts w:hint="eastAsia"/>
          <w:color w:val="auto"/>
          <w:highlight w:val="none"/>
          <w:u w:val="none"/>
        </w:rPr>
        <w:t>开标时间、地点</w:t>
      </w:r>
      <w:bookmarkEnd w:id="9"/>
    </w:p>
    <w:p w14:paraId="4E5CB0F2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6.1 开标时间：同投标文件递交截止时间</w:t>
      </w:r>
    </w:p>
    <w:p w14:paraId="1A7D38C8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6.2 开标地点：“安徽省阳光采购服务平台”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线上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开标。</w:t>
      </w:r>
    </w:p>
    <w:p w14:paraId="19547199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6.3 解密方式：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投标人通过投标客户端解密，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投标人应于开标时间前登录“投标客户端”，进入开标室，并等待解密。投标人应在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开标时间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u w:val="none"/>
        </w:rPr>
        <w:t>后60分钟内</w:t>
      </w:r>
      <w:r>
        <w:rPr>
          <w:rFonts w:hint="eastAsia" w:cs="宋体"/>
          <w:bCs/>
          <w:color w:val="auto"/>
          <w:sz w:val="24"/>
          <w:szCs w:val="24"/>
          <w:highlight w:val="none"/>
          <w:u w:val="none"/>
          <w:lang w:val="en-US" w:eastAsia="zh-CN"/>
        </w:rPr>
        <w:t>完成解密。</w:t>
      </w:r>
    </w:p>
    <w:p w14:paraId="197D13A4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10" w:name="_Toc23301"/>
      <w:r>
        <w:rPr>
          <w:rFonts w:hint="eastAsia"/>
          <w:color w:val="auto"/>
          <w:highlight w:val="none"/>
          <w:u w:val="none"/>
          <w:lang w:val="en-US" w:eastAsia="zh-CN"/>
        </w:rPr>
        <w:t>7.</w:t>
      </w:r>
      <w:r>
        <w:rPr>
          <w:rFonts w:hint="eastAsia"/>
          <w:color w:val="auto"/>
          <w:highlight w:val="none"/>
          <w:u w:val="none"/>
        </w:rPr>
        <w:t>发布公告媒介</w:t>
      </w:r>
      <w:bookmarkEnd w:id="10"/>
    </w:p>
    <w:p w14:paraId="1F3A10F2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本次招标公告同时在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以下媒介发布：</w:t>
      </w:r>
    </w:p>
    <w:p w14:paraId="2AAE202A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安徽省招标投标信息网（http://www.ahtba.org.cn/）</w:t>
      </w:r>
    </w:p>
    <w:p w14:paraId="74D9159B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安徽省产权交易中心官网（http://www.aaee.com.cn/）</w:t>
      </w:r>
    </w:p>
    <w:p w14:paraId="08CC8654">
      <w:pPr>
        <w:pageBreakBefore w:val="0"/>
        <w:widowControl/>
        <w:overflowPunct/>
        <w:bidi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>安徽省阳光采购服务平台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val="en-US" w:eastAsia="zh-CN"/>
        </w:rPr>
        <w:t>门户网站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</w:rPr>
        <w:t xml:space="preserve">（http://ygcg.ahbc.com.cn） </w:t>
      </w:r>
    </w:p>
    <w:p w14:paraId="4832F965">
      <w:pPr>
        <w:pStyle w:val="3"/>
        <w:bidi w:val="0"/>
        <w:rPr>
          <w:rFonts w:hint="eastAsia"/>
          <w:color w:val="auto"/>
          <w:highlight w:val="none"/>
          <w:u w:val="none"/>
        </w:rPr>
      </w:pPr>
      <w:bookmarkStart w:id="11" w:name="_Toc11372"/>
      <w:r>
        <w:rPr>
          <w:rFonts w:hint="eastAsia"/>
          <w:color w:val="auto"/>
          <w:highlight w:val="none"/>
          <w:u w:val="none"/>
          <w:lang w:val="en-US" w:eastAsia="zh-CN"/>
        </w:rPr>
        <w:t>8.</w:t>
      </w:r>
      <w:r>
        <w:rPr>
          <w:rFonts w:hint="eastAsia"/>
          <w:color w:val="auto"/>
          <w:highlight w:val="none"/>
          <w:u w:val="none"/>
        </w:rPr>
        <w:t>联系方式</w:t>
      </w:r>
      <w:bookmarkEnd w:id="11"/>
    </w:p>
    <w:p w14:paraId="718E6538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8.1 招标人</w:t>
      </w:r>
    </w:p>
    <w:p w14:paraId="78632C40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招标人：</w:t>
      </w:r>
      <w:r>
        <w:rPr>
          <w:rFonts w:hint="eastAsia" w:cs="宋体"/>
          <w:color w:val="auto"/>
          <w:sz w:val="24"/>
          <w:szCs w:val="24"/>
          <w:highlight w:val="none"/>
          <w:u w:val="none"/>
          <w:lang w:eastAsia="zh-CN"/>
        </w:rPr>
        <w:t>安徽合力股份有限公司合肥铸锻厂</w:t>
      </w:r>
    </w:p>
    <w:p w14:paraId="740F43DD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地址：安徽省合肥市经济技术开发区合掌路98号</w:t>
      </w:r>
    </w:p>
    <w:p w14:paraId="491ECB4D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联系人：</w:t>
      </w:r>
      <w:r>
        <w:rPr>
          <w:rFonts w:hint="eastAsia" w:hAnsi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程华振</w:t>
      </w:r>
    </w:p>
    <w:p w14:paraId="2888A22C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联系电话：</w:t>
      </w:r>
      <w:r>
        <w:rPr>
          <w:rFonts w:hint="eastAsia"/>
          <w:color w:val="auto"/>
          <w:highlight w:val="none"/>
          <w:lang w:val="en-US" w:eastAsia="zh-CN"/>
        </w:rPr>
        <w:t>13515650302</w:t>
      </w:r>
    </w:p>
    <w:p w14:paraId="6ED5AF5F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8.2 招标代理机构</w:t>
      </w:r>
    </w:p>
    <w:p w14:paraId="14A8EB12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招标代理机构：安徽省阳光采购服务平台有限责任公司</w:t>
      </w:r>
    </w:p>
    <w:p w14:paraId="7053B191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 xml:space="preserve">地址：安徽省合肥市徽州大道与烟墩路交口高速滨湖时代广场G1栋 </w:t>
      </w:r>
    </w:p>
    <w:p w14:paraId="14B16077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 xml:space="preserve">联系人：左工  </w:t>
      </w:r>
    </w:p>
    <w:p w14:paraId="11C25DE5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default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联系电话：0551-62605</w:t>
      </w:r>
      <w:r>
        <w:rPr>
          <w:rFonts w:hint="eastAsia" w:hAnsi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170</w:t>
      </w:r>
    </w:p>
    <w:p w14:paraId="18F9EB16">
      <w:pPr>
        <w:pStyle w:val="7"/>
        <w:pageBreakBefore w:val="0"/>
        <w:overflowPunct/>
        <w:bidi w:val="0"/>
        <w:snapToGrid w:val="0"/>
        <w:spacing w:line="360" w:lineRule="auto"/>
        <w:ind w:left="0" w:leftChars="0" w:firstLine="458" w:firstLineChars="191"/>
        <w:rPr>
          <w:rFonts w:hint="eastAsia" w:hAnsi="宋体"/>
          <w:color w:val="auto"/>
          <w:kern w:val="2"/>
          <w:sz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  <w:lang w:val="en-US" w:eastAsia="zh-CN"/>
        </w:rPr>
        <w:t>电子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highlight w:val="none"/>
          <w:u w:val="none"/>
        </w:rPr>
        <w:t>邮箱：535459140@qq.com</w:t>
      </w:r>
      <w:r>
        <w:rPr>
          <w:rFonts w:hint="eastAsia" w:hAnsi="宋体"/>
          <w:color w:val="auto"/>
          <w:kern w:val="2"/>
          <w:sz w:val="24"/>
          <w:highlight w:val="none"/>
          <w:u w:val="none"/>
          <w:lang w:val="en-US" w:eastAsia="zh-CN"/>
        </w:rPr>
        <w:t xml:space="preserve"> </w:t>
      </w:r>
    </w:p>
    <w:p w14:paraId="03F5D543">
      <w:pPr>
        <w:pStyle w:val="3"/>
        <w:bidi w:val="0"/>
        <w:rPr>
          <w:rFonts w:hint="eastAsia"/>
          <w:color w:val="auto"/>
          <w:highlight w:val="none"/>
          <w:u w:val="none"/>
          <w:lang w:val="en-US" w:eastAsia="zh-CN"/>
        </w:rPr>
      </w:pPr>
      <w:bookmarkStart w:id="12" w:name="_Toc10017"/>
      <w:r>
        <w:rPr>
          <w:rFonts w:hint="eastAsia"/>
          <w:color w:val="auto"/>
          <w:highlight w:val="none"/>
          <w:u w:val="none"/>
          <w:lang w:val="en-US" w:eastAsia="zh-CN"/>
        </w:rPr>
        <w:t>9.电子平台注册</w:t>
      </w:r>
      <w:bookmarkEnd w:id="12"/>
    </w:p>
    <w:p w14:paraId="340C77E4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投标人电子平台注册步骤如下（以下两项均须注册完成）：</w:t>
      </w:r>
    </w:p>
    <w:p w14:paraId="51373C63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（1）安徽省阳光采购服务平台注册：</w:t>
      </w:r>
    </w:p>
    <w:p w14:paraId="70CAEDB5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登录安徽省阳光采购服务平台（网址：http://ygcg.ahbc.com.cn），点击右上角“投标人注册”，按照要求填写完善相关信息并上传相关附件，审核通过即完成电子平台的注册。具体注册操作详见“安徽省阳光采购服务平台”首页“常见问题”，投标人须在PC下载安装“投标客户端”客户端（下载链接见“安徽省阳光采购服务平台”首页右上角“下载客户端”）。</w:t>
      </w:r>
    </w:p>
    <w:p w14:paraId="17310A0F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（2）手机“新点标证通”APP注册：</w:t>
      </w:r>
    </w:p>
    <w:p w14:paraId="7F0864AA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完成平台注册及投标客户端安装后，在手机应用商店中下载“新点标证通”APP，按照要求填写注册信息，同时在APP中完成CA证书的办理（购买单位证书请注意选择“安徽省阳光采购服务平台”），具体下载及注册操作详见“安徽省阳光采购服务平台”首页常见问题“CA办理”。</w:t>
      </w:r>
    </w:p>
    <w:p w14:paraId="0D0F78D3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注：“投标客户端”的服务功能</w:t>
      </w:r>
    </w:p>
    <w:p w14:paraId="285B9D19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投标人完成手机“新点标证通”APP的注册，并通过扫码登录PC端“投标客户端”后方可投标，“投标客户端”为投标人提供的在线服务有：缴纳招标文件费用、下载招标文件、制作投标文件、扫码签章、扫码加密、网上开标、扫码解密等。</w:t>
      </w:r>
    </w:p>
    <w:p w14:paraId="4EC82EFC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注册、投标具体操作手册指引详见“安徽省阳光采购服务平台”（网址：http://ygcg.ahbc.com.cn/）右下角常见问题中的文档，请仔细阅读并按步骤操作。</w:t>
      </w:r>
    </w:p>
    <w:p w14:paraId="55D0C848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注册审核人：章工</w:t>
      </w:r>
    </w:p>
    <w:p w14:paraId="1A5D48FD">
      <w:pPr>
        <w:bidi w:val="0"/>
        <w:ind w:left="0" w:leftChars="0" w:firstLine="439" w:firstLineChars="183"/>
        <w:rPr>
          <w:rFonts w:hint="eastAsia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审核时间：工作日9:00-11:30，13:00-17:00（北京时间）</w:t>
      </w:r>
    </w:p>
    <w:p w14:paraId="0E6DBA76">
      <w:pPr>
        <w:bidi w:val="0"/>
        <w:ind w:left="0" w:leftChars="0" w:firstLine="439" w:firstLineChars="183"/>
        <w:rPr>
          <w:rFonts w:hint="default"/>
          <w:color w:val="auto"/>
          <w:highlight w:val="none"/>
          <w:u w:val="none"/>
          <w:lang w:val="en-US" w:eastAsia="zh-CN"/>
        </w:rPr>
      </w:pPr>
      <w:r>
        <w:rPr>
          <w:rFonts w:hint="eastAsia"/>
          <w:color w:val="auto"/>
          <w:highlight w:val="none"/>
          <w:u w:val="none"/>
          <w:lang w:val="en-US" w:eastAsia="zh-CN"/>
        </w:rPr>
        <w:t>联系电话：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none"/>
        </w:rPr>
        <w:t>章工15705690286</w:t>
      </w:r>
    </w:p>
    <w:p w14:paraId="1DE49537"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F6BE9"/>
    <w:rsid w:val="436F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宋体" w:hAnsi="宋体"/>
      <w:b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customStyle="1" w:styleId="6">
    <w:name w:val="样式9 Char"/>
    <w:basedOn w:val="1"/>
    <w:qFormat/>
    <w:uiPriority w:val="0"/>
    <w:pPr>
      <w:spacing w:line="440" w:lineRule="exact"/>
      <w:ind w:firstLine="200" w:firstLineChars="200"/>
    </w:pPr>
    <w:rPr>
      <w:spacing w:val="6"/>
      <w:sz w:val="24"/>
    </w:rPr>
  </w:style>
  <w:style w:type="paragraph" w:customStyle="1" w:styleId="7">
    <w:name w:val="Default"/>
    <w:next w:val="8"/>
    <w:qFormat/>
    <w:uiPriority w:val="0"/>
    <w:pPr>
      <w:widowControl w:val="0"/>
      <w:autoSpaceDE w:val="0"/>
      <w:autoSpaceDN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8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2025-04-29T08:36:00Z</dcterms:created>
  <dc:creator>左晟</dc:creator>
  <cp:lastModifiedBy>左晟</cp:lastModifiedBy>
  <dcterms:modified xsi:type="dcterms:W3CDTF">2025-04-29T08:36:35Z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5E58D656F50C4015B70687703E3C3D24_11</vt:lpwstr>
  </property>
  <property fmtid="{D5CDD505-2E9C-101B-9397-08002B2CF9AE}" pid="4" name="KSOTemplateDocerSaveRecord">
    <vt:lpwstr>eyJoZGlkIjoiZDEyNzQ2YzdiYzVhOTViZWExOWUyMDJmZGNmYzMwZGIiLCJ1c2VySWQiOiIyNjk4NDA1MzQifQ==</vt:lpwstr>
  </property>
</Properties>
</file>